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4"/>
                <w:szCs w:val="14"/>
              </w:rPr>
            </w:pPr>
          </w:p>
          <w:p w14:paraId="5B8CC1DD" w14:textId="41F614F9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4"/>
                <w:szCs w:val="14"/>
              </w:rPr>
            </w:pP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650FEAE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, z późn.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3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304"/>
        <w:gridCol w:w="293"/>
      </w:tblGrid>
      <w:tr w:rsidR="0074622A" w:rsidRPr="0074622A" w14:paraId="363E7E78" w14:textId="77777777" w:rsidTr="00B25795">
        <w:tc>
          <w:tcPr>
            <w:tcW w:w="143" w:type="pct"/>
          </w:tcPr>
          <w:p w14:paraId="73DBA04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B9FAF8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81CFC9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13426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CE7A54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BBE37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C131EA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48CE52E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C410C1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679F4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FAA53E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26E9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F3A237A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46FB9C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2137B630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  <w:r w:rsidR="001F5664" w:rsidRPr="001F5664">
              <w:rPr>
                <w:rFonts w:ascii="Times New Roman" w:hAnsi="Times New Roman"/>
                <w:b/>
                <w:bCs/>
                <w:sz w:val="21"/>
                <w:szCs w:val="21"/>
              </w:rPr>
              <w:t>LUBELSKIE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6F30A425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  <w:r w:rsidR="001F5664" w:rsidRPr="001F5664">
              <w:rPr>
                <w:rFonts w:ascii="Times New Roman" w:hAnsi="Times New Roman"/>
                <w:b/>
                <w:bCs/>
                <w:sz w:val="21"/>
                <w:szCs w:val="21"/>
              </w:rPr>
              <w:t>LUBELSKI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0CF4BD6B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  <w:r w:rsidR="001F5664" w:rsidRPr="001F5664">
              <w:rPr>
                <w:rFonts w:ascii="Times New Roman" w:hAnsi="Times New Roman"/>
                <w:b/>
                <w:bCs/>
                <w:sz w:val="21"/>
                <w:szCs w:val="21"/>
              </w:rPr>
              <w:t>LUBLIN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9"/>
        <w:gridCol w:w="413"/>
        <w:gridCol w:w="2458"/>
        <w:gridCol w:w="406"/>
        <w:gridCol w:w="2877"/>
        <w:gridCol w:w="423"/>
        <w:gridCol w:w="772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61927E63" w:rsidR="002B0C8B" w:rsidRPr="001F5664" w:rsidRDefault="001F5664" w:rsidP="003068A2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1F5664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1043D4" w14:textId="4C07865D" w:rsidR="005A32DE" w:rsidRPr="001F5664" w:rsidRDefault="001F5664" w:rsidP="003068A2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BA0F8ED" w14:textId="491A9C12" w:rsidR="006F594D" w:rsidRPr="00190F87" w:rsidRDefault="00190F87" w:rsidP="003068A2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FCBA362" w14:textId="1CE24019" w:rsidR="005A32DE" w:rsidRPr="00190F87" w:rsidRDefault="00190F87" w:rsidP="003068A2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F8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1F5664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/>
                <w:sz w:val="24"/>
                <w:szCs w:val="24"/>
              </w:rPr>
              <w:t>Dostęp do wszystkich pomieszczeń</w:t>
            </w:r>
            <w:r w:rsidR="003541DA" w:rsidRPr="001F566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C72025" w:rsidRPr="001F5664">
              <w:rPr>
                <w:rFonts w:ascii="Times New Roman" w:hAnsi="Times New Roman"/>
                <w:b/>
                <w:sz w:val="24"/>
                <w:szCs w:val="24"/>
              </w:rPr>
              <w:t xml:space="preserve">w budynkach </w:t>
            </w:r>
            <w:r w:rsidR="003541DA" w:rsidRPr="001F5664">
              <w:rPr>
                <w:rFonts w:ascii="Times New Roman" w:hAnsi="Times New Roman"/>
                <w:b/>
                <w:sz w:val="24"/>
                <w:szCs w:val="24"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6E0A3C1" w14:textId="2EC1C597" w:rsidR="006D188B" w:rsidRPr="001F5664" w:rsidRDefault="00190F87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6A09256" w14:textId="5AC608C5" w:rsidR="0054585E" w:rsidRPr="00190F87" w:rsidRDefault="00190F87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F8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1F5664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Cs/>
                <w:sz w:val="24"/>
                <w:szCs w:val="24"/>
              </w:rPr>
              <w:t>Rodzaje rozwiązań, które podmiot zastosował, aby umożliwić dostęp do wsz</w:t>
            </w:r>
            <w:r w:rsidR="006D0F8D" w:rsidRPr="001F5664">
              <w:rPr>
                <w:rFonts w:ascii="Times New Roman" w:hAnsi="Times New Roman"/>
                <w:bCs/>
                <w:sz w:val="24"/>
                <w:szCs w:val="24"/>
              </w:rPr>
              <w:t>ystkich pomieszczeń w budynkach</w:t>
            </w:r>
            <w:r w:rsidRPr="001F566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1F5664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1F5664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F5664">
              <w:rPr>
                <w:rFonts w:ascii="Segoe UI Symbol" w:hAnsi="Segoe UI Symbol" w:cs="Segoe UI Symbol"/>
                <w:bCs/>
                <w:sz w:val="24"/>
                <w:szCs w:val="24"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1F5664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1F5664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/>
                <w:sz w:val="24"/>
                <w:szCs w:val="24"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6AB04EC" w14:textId="7A4B6260" w:rsidR="0054585E" w:rsidRPr="001F5664" w:rsidRDefault="00190F87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D0B8FD6" w14:textId="390A03E6" w:rsidR="0054585E" w:rsidRPr="001F5664" w:rsidRDefault="00190F87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7FB426F" w14:textId="50444E51" w:rsidR="006A7210" w:rsidRPr="00190F87" w:rsidRDefault="00190F87" w:rsidP="00985B8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F8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1F5664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  <w:sz w:val="24"/>
                <w:szCs w:val="24"/>
              </w:rPr>
            </w:pPr>
            <w:r w:rsidRPr="001F5664">
              <w:rPr>
                <w:rFonts w:ascii="Times New Roman" w:hAnsi="Times New Roman"/>
                <w:b/>
                <w:sz w:val="24"/>
                <w:szCs w:val="24"/>
              </w:rPr>
              <w:t>Dostęp</w:t>
            </w:r>
            <w:r w:rsidR="00FB48C7" w:rsidRPr="001F5664">
              <w:rPr>
                <w:rFonts w:ascii="Times New Roman" w:hAnsi="Times New Roman"/>
                <w:b/>
                <w:sz w:val="24"/>
                <w:szCs w:val="24"/>
              </w:rPr>
              <w:t xml:space="preserve"> do budynków dla osób</w:t>
            </w:r>
            <w:r w:rsidR="0054585E" w:rsidRPr="001F5664">
              <w:rPr>
                <w:rFonts w:ascii="Times New Roman" w:hAnsi="Times New Roman"/>
                <w:b/>
                <w:sz w:val="24"/>
                <w:szCs w:val="24"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677D695E" w:rsidR="0054585E" w:rsidRPr="00190F87" w:rsidRDefault="00190F87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0F87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150EEA" w14:textId="51402339" w:rsidR="00091150" w:rsidRPr="00190F87" w:rsidRDefault="00190F87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90F87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41EDABE8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335F0FFD" w:rsidR="00AE37D9" w:rsidRPr="0074622A" w:rsidRDefault="00190F8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v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138139FB" w:rsidR="00AE37D9" w:rsidRPr="0074622A" w:rsidRDefault="00190F87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t>v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45C8125" w14:textId="230B6C7A" w:rsidR="00DD5380" w:rsidRPr="00FE6510" w:rsidRDefault="00FE6510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084D54A6" w:rsidR="00DD5380" w:rsidRPr="00FE6510" w:rsidRDefault="00FE6510" w:rsidP="00155B0B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651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5EF45CE" w14:textId="14A38DA5" w:rsidR="001F0BE3" w:rsidRPr="00FE6510" w:rsidRDefault="00FE6510" w:rsidP="00155B0B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FE651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0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594D632D" w14:textId="77777777" w:rsidR="0078572A" w:rsidRPr="0078572A" w:rsidRDefault="0078572A" w:rsidP="0078572A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Oddział Centralnego Laboratorium Pracownia zamiejscowa w Lublinie znajduje się w budynku biurowo-laboratoryjnym przy ulicy Diamentowej 6 w Lublinie.</w:t>
            </w:r>
          </w:p>
          <w:p w14:paraId="08E28932" w14:textId="77777777" w:rsidR="0078572A" w:rsidRPr="0078572A" w:rsidRDefault="0078572A" w:rsidP="0078572A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 xml:space="preserve">Opis siedziby : </w:t>
            </w:r>
          </w:p>
          <w:p w14:paraId="75B60074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Do siedziby Laboratorium można dojechać środkami komunikacji publicznej, autobusem Miejskiego Przedsiębiorstwa Komunikacyjnego, linia nr 4, 25, 50, 157, 160, 162. </w:t>
            </w:r>
          </w:p>
          <w:p w14:paraId="623C524E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2.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Budynek usytuowany jest na obrzeżach miasta w okolicy Osiedla Nałkowskich.</w:t>
            </w:r>
          </w:p>
          <w:p w14:paraId="3F2E7764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3.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Wzdłuż budynku znajduje się chodnik,  który nie jest wyposażony w ścieżki naprowadzające dla niewidomych/słabowidzących.</w:t>
            </w:r>
          </w:p>
          <w:p w14:paraId="74A7173C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4.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Wejście do budynku dla osób z niepełnosprawnościami znajduje się tylko od strony parkingu (brak oznaczeń naprowadzających). </w:t>
            </w:r>
          </w:p>
          <w:p w14:paraId="493345D1" w14:textId="5B3A52BD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5.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Na parkingu, wyznaczone i oznaczone jest miejsce parkingowe dla osób </w:t>
            </w:r>
            <w:r w:rsidR="00B11A49" w:rsidRPr="00B11A49">
              <w:rPr>
                <w:rFonts w:ascii="Times New Roman" w:hAnsi="Times New Roman"/>
                <w:sz w:val="18"/>
                <w:szCs w:val="18"/>
              </w:rPr>
              <w:t>z niepełnosprawnościami</w:t>
            </w:r>
            <w:r w:rsidR="00B11A4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14:paraId="587369BC" w14:textId="5BDB0302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6.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Przy drzwiach głównych umieszczony jest dzwonek na wysokości </w:t>
            </w:r>
            <w:r w:rsidR="003D40E7">
              <w:rPr>
                <w:rFonts w:ascii="Times New Roman" w:hAnsi="Times New Roman"/>
                <w:sz w:val="18"/>
                <w:szCs w:val="18"/>
              </w:rPr>
              <w:t xml:space="preserve">ok. 120 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>cm oraz wykaz telefonów ze spisem numerów wewnętrznych do poszczególnych działów.</w:t>
            </w:r>
          </w:p>
          <w:p w14:paraId="5EAC2E95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7.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Na parterze, na ścianie w holu głównym znajduje się tablica informacyjna.</w:t>
            </w:r>
          </w:p>
          <w:p w14:paraId="0E83E971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8.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W budynku nie ma oznaczeń w alfabecie Braille'a i oznaczeń w druku powiększonym dla osób niewidomych i słabowidzących. </w:t>
            </w:r>
          </w:p>
          <w:p w14:paraId="759F4952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9.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W budynku brak jest toalety przystosowanej dla osób poruszających się na wózkach.</w:t>
            </w:r>
          </w:p>
          <w:p w14:paraId="7ACCD49C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10.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Kolor podłogi jest kontrastowy z kolorem ścian.</w:t>
            </w:r>
          </w:p>
          <w:p w14:paraId="1F054E66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11.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>Kolory drzwi nie są kontrastowe z kolorem ścian.</w:t>
            </w:r>
          </w:p>
          <w:p w14:paraId="299D5DEC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12.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Do budynku i wszystkich jego pomieszczeń można wejść z psem asystującym i psem przewodnikiem. </w:t>
            </w:r>
          </w:p>
          <w:p w14:paraId="1528E96C" w14:textId="77777777" w:rsidR="0078572A" w:rsidRPr="007857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13.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  <w:t xml:space="preserve">Korytarze w budynku mają szerokość minimum 150 cm, co umożliwia bezproblemowe wymijanie się osób poruszających się na wózkach. </w:t>
            </w:r>
          </w:p>
          <w:p w14:paraId="0A24106C" w14:textId="6438AF01" w:rsidR="00F34B52" w:rsidRPr="0074622A" w:rsidRDefault="0078572A" w:rsidP="0078572A">
            <w:pPr>
              <w:spacing w:before="20" w:after="2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8572A">
              <w:rPr>
                <w:rFonts w:ascii="Times New Roman" w:hAnsi="Times New Roman"/>
                <w:sz w:val="18"/>
                <w:szCs w:val="18"/>
              </w:rPr>
              <w:t>14.</w:t>
            </w:r>
            <w:r w:rsidRPr="0078572A">
              <w:rPr>
                <w:rFonts w:ascii="Times New Roman" w:hAnsi="Times New Roman"/>
                <w:sz w:val="18"/>
                <w:szCs w:val="18"/>
              </w:rPr>
              <w:tab/>
            </w:r>
            <w:r w:rsidRPr="00B11A49">
              <w:rPr>
                <w:rFonts w:ascii="Times New Roman" w:hAnsi="Times New Roman"/>
                <w:b/>
                <w:bCs/>
                <w:sz w:val="18"/>
                <w:szCs w:val="18"/>
              </w:rPr>
              <w:t>Laboratorium znajduje się na pierwszym piętrze w budynku dwukondygnacyjnym bez windy. Wejście jest możliwe wyłączne krętymi schodami o szerokości ok. 120 cm.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UdC,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UdC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UdC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Zgodność z UdC</w:t>
            </w:r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Zgodność z UdC</w:t>
            </w:r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lastRenderedPageBreak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6 pkt 3 lit.d UzD</w:t>
            </w:r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(wpisać słownie np. alfabet Lorma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30 UzD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na podstawie art. 18 UdC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18 UdC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66706222" w:rsidR="00FF3ED3" w:rsidRPr="0074622A" w:rsidRDefault="00692C0F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734116138</w:t>
            </w: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2CB090FE" w:rsidR="00FF3ED3" w:rsidRPr="0074622A" w:rsidRDefault="00692C0F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LUBLIN 13.03.2025 R.</w:t>
            </w: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19"/>
        <w:gridCol w:w="312"/>
        <w:gridCol w:w="319"/>
        <w:gridCol w:w="304"/>
        <w:gridCol w:w="319"/>
        <w:gridCol w:w="319"/>
        <w:gridCol w:w="319"/>
        <w:gridCol w:w="252"/>
        <w:gridCol w:w="312"/>
        <w:gridCol w:w="319"/>
        <w:gridCol w:w="312"/>
        <w:gridCol w:w="304"/>
        <w:gridCol w:w="304"/>
        <w:gridCol w:w="296"/>
        <w:gridCol w:w="312"/>
        <w:gridCol w:w="264"/>
        <w:gridCol w:w="272"/>
        <w:gridCol w:w="319"/>
        <w:gridCol w:w="319"/>
        <w:gridCol w:w="304"/>
        <w:gridCol w:w="319"/>
        <w:gridCol w:w="348"/>
        <w:gridCol w:w="312"/>
        <w:gridCol w:w="304"/>
        <w:gridCol w:w="252"/>
        <w:gridCol w:w="296"/>
        <w:gridCol w:w="264"/>
        <w:gridCol w:w="319"/>
        <w:gridCol w:w="312"/>
        <w:gridCol w:w="264"/>
        <w:gridCol w:w="319"/>
        <w:gridCol w:w="252"/>
        <w:gridCol w:w="319"/>
        <w:gridCol w:w="319"/>
        <w:gridCol w:w="319"/>
      </w:tblGrid>
      <w:tr w:rsidR="00692C0F" w:rsidRPr="0074622A" w14:paraId="444B9B2D" w14:textId="77777777" w:rsidTr="009C1674">
        <w:tc>
          <w:tcPr>
            <w:tcW w:w="238" w:type="dxa"/>
          </w:tcPr>
          <w:p w14:paraId="072FC8DC" w14:textId="2B4B7565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311" w:type="dxa"/>
          </w:tcPr>
          <w:p w14:paraId="4F394F0D" w14:textId="08E37DE9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311" w:type="dxa"/>
          </w:tcPr>
          <w:p w14:paraId="649A893A" w14:textId="1A61FB6F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" w:type="dxa"/>
          </w:tcPr>
          <w:p w14:paraId="178F584E" w14:textId="3BF7961C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311" w:type="dxa"/>
          </w:tcPr>
          <w:p w14:paraId="713B60D4" w14:textId="24468046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311" w:type="dxa"/>
          </w:tcPr>
          <w:p w14:paraId="0DFEA393" w14:textId="3FB3B793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311" w:type="dxa"/>
          </w:tcPr>
          <w:p w14:paraId="7CD5E9EF" w14:textId="6C965A71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" w:type="dxa"/>
          </w:tcPr>
          <w:p w14:paraId="357C641F" w14:textId="5F188B4C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0019BB21" w14:textId="4BA4D254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1" w:type="dxa"/>
          </w:tcPr>
          <w:p w14:paraId="762C8780" w14:textId="0D25B3B1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</w:t>
            </w:r>
          </w:p>
        </w:tc>
        <w:tc>
          <w:tcPr>
            <w:tcW w:w="311" w:type="dxa"/>
          </w:tcPr>
          <w:p w14:paraId="25572147" w14:textId="7A6B323D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311" w:type="dxa"/>
          </w:tcPr>
          <w:p w14:paraId="1AA477F0" w14:textId="7D733D0D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311" w:type="dxa"/>
          </w:tcPr>
          <w:p w14:paraId="3299EF2E" w14:textId="48FA1555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311" w:type="dxa"/>
          </w:tcPr>
          <w:p w14:paraId="56798C01" w14:textId="3D11303A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311" w:type="dxa"/>
          </w:tcPr>
          <w:p w14:paraId="0FFCE978" w14:textId="5773EC72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1" w:type="dxa"/>
          </w:tcPr>
          <w:p w14:paraId="749551AB" w14:textId="1542C747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1F6B0C5A" w14:textId="3DE3BDEB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</w:t>
            </w:r>
          </w:p>
        </w:tc>
        <w:tc>
          <w:tcPr>
            <w:tcW w:w="311" w:type="dxa"/>
          </w:tcPr>
          <w:p w14:paraId="68C59CA7" w14:textId="64F9B304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" w:type="dxa"/>
          </w:tcPr>
          <w:p w14:paraId="0017A935" w14:textId="5A5587B4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311" w:type="dxa"/>
          </w:tcPr>
          <w:p w14:paraId="26C3175E" w14:textId="1E43E9C5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</w:p>
        </w:tc>
        <w:tc>
          <w:tcPr>
            <w:tcW w:w="311" w:type="dxa"/>
          </w:tcPr>
          <w:p w14:paraId="25644512" w14:textId="2E6BFB31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</w:p>
        </w:tc>
        <w:tc>
          <w:tcPr>
            <w:tcW w:w="311" w:type="dxa"/>
          </w:tcPr>
          <w:p w14:paraId="12BA9570" w14:textId="7F904B5B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310" w:type="dxa"/>
          </w:tcPr>
          <w:p w14:paraId="1B03B19F" w14:textId="5DA7E9FA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0" w:type="dxa"/>
          </w:tcPr>
          <w:p w14:paraId="77C1E29F" w14:textId="0DC808D8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0" w:type="dxa"/>
          </w:tcPr>
          <w:p w14:paraId="641FE100" w14:textId="4E0804F5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3607A4ED" w14:textId="24B31794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0" w:type="dxa"/>
          </w:tcPr>
          <w:p w14:paraId="5E4EEF76" w14:textId="059C43D0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0" w:type="dxa"/>
          </w:tcPr>
          <w:p w14:paraId="15457A21" w14:textId="56E23B22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0" w:type="dxa"/>
          </w:tcPr>
          <w:p w14:paraId="256B0BEC" w14:textId="40036683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310" w:type="dxa"/>
          </w:tcPr>
          <w:p w14:paraId="16B51E99" w14:textId="5D807D4A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0" w:type="dxa"/>
          </w:tcPr>
          <w:p w14:paraId="3D63A075" w14:textId="25536796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310" w:type="dxa"/>
          </w:tcPr>
          <w:p w14:paraId="320F9048" w14:textId="0BB9A7F5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1A1EE397" w14:textId="6C6D19E6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300" w:type="dxa"/>
          </w:tcPr>
          <w:p w14:paraId="2E0DCBA2" w14:textId="308779BA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00" w:type="dxa"/>
          </w:tcPr>
          <w:p w14:paraId="6249CD08" w14:textId="5855A112" w:rsidR="009C1674" w:rsidRPr="0074622A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</w:tr>
      <w:tr w:rsidR="00692C0F" w:rsidRPr="0074622A" w14:paraId="7F8E7A68" w14:textId="77777777" w:rsidTr="009C1674">
        <w:tc>
          <w:tcPr>
            <w:tcW w:w="238" w:type="dxa"/>
          </w:tcPr>
          <w:p w14:paraId="12B90526" w14:textId="17FAE6F0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5F07336E" w14:textId="0F7A421C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324CFEBE" w14:textId="6046D322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1" w:type="dxa"/>
          </w:tcPr>
          <w:p w14:paraId="4ED59B8F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3BDA34C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D2E9F75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0A8274B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DF82F48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53A9820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3EADB97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3F71323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8A5F30A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69B1DA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ED8F59F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53D7A9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F8554D1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913E1BE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AC80DC4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7C4E693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7CE9574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B486D51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4967EAA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C86091C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D1870B4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DA89B35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85716CC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0126215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4C498E87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CEDB526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064B400F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0FE53D58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86F0DCB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077100C3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1536EE6B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77652D79" w14:textId="77777777" w:rsidR="00692C0F" w:rsidRDefault="00692C0F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późn. zm.), zwanej dalej UzD.,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UzD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>na stronie podmiotowej Biuletynu Informacji Publicznej lub swojej stronie internetowej) co 4 lata, najpóźniej do dnia 31 marca danego roku (art. 11 UzD). Dokonuje tego również, gdy w podmiocie nie wyznaczono koordynatora ds. dostępności. Dołączenie do raportu informacji (raportów) jednostek podległych oraz nadzorowanych stanowi jednocześnie realizację obowiązku, o którym mowa w art.11 ust. 5 UzD.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>, w tym również te, w których wynajmuje powierzchnie. Wynajem budynku nie zwalnia z możliwości i obowiązku zastosowania ustawy UzD,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UzD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tyfloplany lub tyflomapy, ścieżki prowadzące, </w:t>
      </w:r>
      <w:r w:rsidR="00D95406" w:rsidRPr="0074622A">
        <w:rPr>
          <w:rFonts w:ascii="Times New Roman" w:hAnsi="Times New Roman"/>
          <w:sz w:val="18"/>
        </w:rPr>
        <w:t xml:space="preserve"> schodołazy</w:t>
      </w:r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przyschodowe</w:t>
      </w:r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>, infomaty</w:t>
      </w:r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>planu, schematu, mapy, infokiosku, infomatu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dotykowy – np. w formie planu tyflograficznego, tyflomapy, tablicy informacyjnej możliwej do czytania przez dotyk (np. alfabetem Braille’a), infokiosku lub infomatu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głosowy – np. z użyciem infokiosku, infomatu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tyflograficzne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>drzwi i przegrody ogniowe i przeciwdymowe,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>odnoszą się do zgodności z ustawą z dnia 4 kwietnia 2019 r. o dostępności cyfrowej stron internetowych i aplikacji mobilnych podmiotów publicznych (Dz.U. 2023 poz. 1440), zwaną UdC, w związku z art. 2 oraz art. 6 pkt 2 UzD.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Librus, Vulcan) oraz komunikatory internetowe (Skype, Teams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>). W przypadku aplikacji mobilnej chodzi o adres w sklepie z aplikacjami (link), który pozwala na pobranie danej aplikacji, np. dla aplikacji mObywatel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>odzwierciedlających standard Web Content Accessibility Guidelines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stanowiących załącznik do UdC.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UzD</w:t>
      </w:r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Lorma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30 UzD,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UzD,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UzD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r w:rsidRPr="0074622A">
        <w:rPr>
          <w:rFonts w:ascii="Times New Roman" w:hAnsi="Times New Roman"/>
          <w:bCs/>
          <w:sz w:val="18"/>
        </w:rPr>
        <w:t>chatbot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>art. 30 UzD</w:t>
      </w:r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>art. 18 UdC</w:t>
      </w:r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DAFB5" w14:textId="77777777" w:rsidR="00E650BF" w:rsidRDefault="00E650BF" w:rsidP="005840AE">
      <w:pPr>
        <w:spacing w:after="0" w:line="240" w:lineRule="auto"/>
      </w:pPr>
      <w:r>
        <w:separator/>
      </w:r>
    </w:p>
  </w:endnote>
  <w:endnote w:type="continuationSeparator" w:id="0">
    <w:p w14:paraId="6BBAC600" w14:textId="77777777" w:rsidR="00E650BF" w:rsidRDefault="00E650BF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16A50" w14:textId="77777777" w:rsidR="00E650BF" w:rsidRDefault="00E650BF" w:rsidP="005840AE">
      <w:pPr>
        <w:spacing w:after="0" w:line="240" w:lineRule="auto"/>
      </w:pPr>
      <w:r>
        <w:separator/>
      </w:r>
    </w:p>
  </w:footnote>
  <w:footnote w:type="continuationSeparator" w:id="0">
    <w:p w14:paraId="20D76197" w14:textId="77777777" w:rsidR="00E650BF" w:rsidRDefault="00E650BF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4479390">
    <w:abstractNumId w:val="1"/>
  </w:num>
  <w:num w:numId="2" w16cid:durableId="540098474">
    <w:abstractNumId w:val="34"/>
  </w:num>
  <w:num w:numId="3" w16cid:durableId="260648143">
    <w:abstractNumId w:val="4"/>
  </w:num>
  <w:num w:numId="4" w16cid:durableId="1718312247">
    <w:abstractNumId w:val="17"/>
  </w:num>
  <w:num w:numId="5" w16cid:durableId="620577172">
    <w:abstractNumId w:val="9"/>
  </w:num>
  <w:num w:numId="6" w16cid:durableId="501744293">
    <w:abstractNumId w:val="29"/>
  </w:num>
  <w:num w:numId="7" w16cid:durableId="486938176">
    <w:abstractNumId w:val="19"/>
  </w:num>
  <w:num w:numId="8" w16cid:durableId="765467867">
    <w:abstractNumId w:val="37"/>
  </w:num>
  <w:num w:numId="9" w16cid:durableId="314459305">
    <w:abstractNumId w:val="7"/>
  </w:num>
  <w:num w:numId="10" w16cid:durableId="1298300857">
    <w:abstractNumId w:val="40"/>
  </w:num>
  <w:num w:numId="11" w16cid:durableId="1546600685">
    <w:abstractNumId w:val="15"/>
  </w:num>
  <w:num w:numId="12" w16cid:durableId="1431051471">
    <w:abstractNumId w:val="20"/>
  </w:num>
  <w:num w:numId="13" w16cid:durableId="986203194">
    <w:abstractNumId w:val="44"/>
  </w:num>
  <w:num w:numId="14" w16cid:durableId="2002806888">
    <w:abstractNumId w:val="16"/>
  </w:num>
  <w:num w:numId="15" w16cid:durableId="811367030">
    <w:abstractNumId w:val="21"/>
  </w:num>
  <w:num w:numId="16" w16cid:durableId="1031764569">
    <w:abstractNumId w:val="38"/>
  </w:num>
  <w:num w:numId="17" w16cid:durableId="1080105737">
    <w:abstractNumId w:val="12"/>
  </w:num>
  <w:num w:numId="18" w16cid:durableId="1374576670">
    <w:abstractNumId w:val="18"/>
  </w:num>
  <w:num w:numId="19" w16cid:durableId="820392337">
    <w:abstractNumId w:val="41"/>
  </w:num>
  <w:num w:numId="20" w16cid:durableId="1128621212">
    <w:abstractNumId w:val="24"/>
  </w:num>
  <w:num w:numId="21" w16cid:durableId="1816481452">
    <w:abstractNumId w:val="10"/>
  </w:num>
  <w:num w:numId="22" w16cid:durableId="1226451060">
    <w:abstractNumId w:val="11"/>
  </w:num>
  <w:num w:numId="23" w16cid:durableId="1991136418">
    <w:abstractNumId w:val="0"/>
  </w:num>
  <w:num w:numId="24" w16cid:durableId="367998383">
    <w:abstractNumId w:val="5"/>
  </w:num>
  <w:num w:numId="25" w16cid:durableId="334766665">
    <w:abstractNumId w:val="25"/>
  </w:num>
  <w:num w:numId="26" w16cid:durableId="364328482">
    <w:abstractNumId w:val="32"/>
  </w:num>
  <w:num w:numId="27" w16cid:durableId="1906796512">
    <w:abstractNumId w:val="43"/>
  </w:num>
  <w:num w:numId="28" w16cid:durableId="1095595271">
    <w:abstractNumId w:val="3"/>
  </w:num>
  <w:num w:numId="29" w16cid:durableId="528687740">
    <w:abstractNumId w:val="28"/>
  </w:num>
  <w:num w:numId="30" w16cid:durableId="33892709">
    <w:abstractNumId w:val="30"/>
  </w:num>
  <w:num w:numId="31" w16cid:durableId="2071347410">
    <w:abstractNumId w:val="22"/>
  </w:num>
  <w:num w:numId="32" w16cid:durableId="918752680">
    <w:abstractNumId w:val="33"/>
  </w:num>
  <w:num w:numId="33" w16cid:durableId="1439717044">
    <w:abstractNumId w:val="6"/>
  </w:num>
  <w:num w:numId="34" w16cid:durableId="892429486">
    <w:abstractNumId w:val="13"/>
  </w:num>
  <w:num w:numId="35" w16cid:durableId="1493444235">
    <w:abstractNumId w:val="42"/>
  </w:num>
  <w:num w:numId="36" w16cid:durableId="525870123">
    <w:abstractNumId w:val="36"/>
  </w:num>
  <w:num w:numId="37" w16cid:durableId="1244143349">
    <w:abstractNumId w:val="27"/>
  </w:num>
  <w:num w:numId="38" w16cid:durableId="96217796">
    <w:abstractNumId w:val="26"/>
  </w:num>
  <w:num w:numId="39" w16cid:durableId="2129087318">
    <w:abstractNumId w:val="14"/>
  </w:num>
  <w:num w:numId="40" w16cid:durableId="1088388260">
    <w:abstractNumId w:val="2"/>
  </w:num>
  <w:num w:numId="41" w16cid:durableId="1389571495">
    <w:abstractNumId w:val="35"/>
  </w:num>
  <w:num w:numId="42" w16cid:durableId="501749192">
    <w:abstractNumId w:val="8"/>
  </w:num>
  <w:num w:numId="43" w16cid:durableId="1820920479">
    <w:abstractNumId w:val="31"/>
  </w:num>
  <w:num w:numId="44" w16cid:durableId="1439980785">
    <w:abstractNumId w:val="39"/>
  </w:num>
  <w:num w:numId="45" w16cid:durableId="197945466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779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0F87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5664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40E7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22C1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2C0F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6F78F1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72A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7F6698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A7FAD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A49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103F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50BF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510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Props1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6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6357</Words>
  <Characters>38147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ocl.Lublin GIORIN</cp:lastModifiedBy>
  <cp:revision>7</cp:revision>
  <cp:lastPrinted>2025-03-13T12:53:00Z</cp:lastPrinted>
  <dcterms:created xsi:type="dcterms:W3CDTF">2024-07-19T12:15:00Z</dcterms:created>
  <dcterms:modified xsi:type="dcterms:W3CDTF">2025-03-13T13:52:00Z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